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b/>
          <w:bCs/>
          <w:color w:val="FF0000"/>
          <w:spacing w:val="45"/>
          <w:sz w:val="70"/>
          <w:szCs w:val="70"/>
          <w:lang w:eastAsia="zh-CN"/>
        </w:rPr>
      </w:pPr>
      <w:r>
        <w:rPr>
          <w:sz w:val="70"/>
        </w:rPr>
        <mc:AlternateContent>
          <mc:Choice Requires="wps">
            <w:drawing>
              <wp:anchor distT="0" distB="0" distL="114300" distR="114300" simplePos="0" relativeHeight="251658240" behindDoc="0" locked="0" layoutInCell="1" allowOverlap="1">
                <wp:simplePos x="0" y="0"/>
                <wp:positionH relativeFrom="column">
                  <wp:posOffset>5147945</wp:posOffset>
                </wp:positionH>
                <wp:positionV relativeFrom="paragraph">
                  <wp:posOffset>447040</wp:posOffset>
                </wp:positionV>
                <wp:extent cx="1553210" cy="1318895"/>
                <wp:effectExtent l="0" t="0" r="0" b="0"/>
                <wp:wrapNone/>
                <wp:docPr id="1" name="文本框 1"/>
                <wp:cNvGraphicFramePr/>
                <a:graphic xmlns:a="http://schemas.openxmlformats.org/drawingml/2006/main">
                  <a:graphicData uri="http://schemas.microsoft.com/office/word/2010/wordprocessingShape">
                    <wps:wsp>
                      <wps:cNvSpPr txBox="1"/>
                      <wps:spPr>
                        <a:xfrm>
                          <a:off x="5846445" y="1109345"/>
                          <a:ext cx="1553210" cy="1318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80"/>
                                <w:szCs w:val="80"/>
                                <w:lang w:eastAsia="zh-CN"/>
                              </w:rPr>
                            </w:pPr>
                            <w:r>
                              <w:rPr>
                                <w:rFonts w:hint="eastAsia"/>
                                <w:b/>
                                <w:bCs/>
                                <w:color w:val="FF0000"/>
                                <w:w w:val="66"/>
                                <w:sz w:val="84"/>
                                <w:szCs w:val="84"/>
                                <w:lang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35pt;margin-top:35.2pt;height:103.85pt;width:122.3pt;z-index:251658240;mso-width-relative:page;mso-height-relative:page;" filled="f" stroked="f" coordsize="21600,21600" o:gfxdata="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8c2RfbAAAACwEAAA8AAAAAAAAAAQAgAAAAIgAAAGRycy9kb3ducmV2LnhtbFBLAQIU&#10;ABQAAAAIAIdO4kDBCySgKQIAACUEAAAOAAAAAAAAAAEAIAAAACoBAABkcnMvZTJvRG9jLnhtbFBL&#10;BQYAAAAABgAGAFkBAADFBQAAAAA=&#10;">
                <v:fill on="f" focussize="0,0"/>
                <v:stroke on="f" weight="0.5pt"/>
                <v:imagedata o:title=""/>
                <o:lock v:ext="edit" aspectratio="f"/>
                <v:textbox>
                  <w:txbxContent>
                    <w:p>
                      <w:pPr>
                        <w:rPr>
                          <w:rFonts w:hint="eastAsia" w:eastAsiaTheme="minorEastAsia"/>
                          <w:sz w:val="80"/>
                          <w:szCs w:val="80"/>
                          <w:lang w:eastAsia="zh-CN"/>
                        </w:rPr>
                      </w:pPr>
                      <w:r>
                        <w:rPr>
                          <w:rFonts w:hint="eastAsia"/>
                          <w:b/>
                          <w:bCs/>
                          <w:color w:val="FF0000"/>
                          <w:w w:val="66"/>
                          <w:sz w:val="84"/>
                          <w:szCs w:val="84"/>
                          <w:lang w:eastAsia="zh-CN"/>
                        </w:rPr>
                        <w:t>（文件）</w:t>
                      </w:r>
                    </w:p>
                  </w:txbxContent>
                </v:textbox>
              </v:shape>
            </w:pict>
          </mc:Fallback>
        </mc:AlternateContent>
      </w:r>
      <w:r>
        <w:rPr>
          <w:rFonts w:hint="eastAsia" w:eastAsiaTheme="minorEastAsia"/>
          <w:b/>
          <w:bCs/>
          <w:snapToGrid w:val="0"/>
          <w:color w:val="FF0000"/>
          <w:spacing w:val="130"/>
          <w:kern w:val="0"/>
          <w:sz w:val="70"/>
          <w:szCs w:val="70"/>
          <w:lang w:eastAsia="zh-CN"/>
        </w:rPr>
        <w:t>四川省皮革行业协会</w:t>
      </w:r>
    </w:p>
    <w:p>
      <w:pPr>
        <w:jc w:val="left"/>
        <w:rPr>
          <w:rFonts w:hint="eastAsia"/>
          <w:b/>
          <w:bCs/>
          <w:color w:val="FF0000"/>
          <w:sz w:val="70"/>
          <w:szCs w:val="70"/>
          <w:lang w:eastAsia="zh-CN"/>
        </w:rPr>
      </w:pPr>
      <w:r>
        <w:rPr>
          <w:rFonts w:hint="eastAsia" w:eastAsiaTheme="minorEastAsia"/>
          <w:b/>
          <w:bCs/>
          <w:snapToGrid w:val="0"/>
          <w:color w:val="FF0000"/>
          <w:spacing w:val="74"/>
          <w:kern w:val="0"/>
          <w:sz w:val="70"/>
          <w:szCs w:val="70"/>
          <w:lang w:eastAsia="zh-CN"/>
        </w:rPr>
        <w:t>四川省财贸轻化纺工会</w:t>
      </w:r>
    </w:p>
    <w:p>
      <w:pPr>
        <w:jc w:val="left"/>
        <w:rPr>
          <w:rFonts w:hint="eastAsia" w:eastAsiaTheme="minorEastAsia"/>
          <w:b/>
          <w:bCs/>
          <w:snapToGrid w:val="0"/>
          <w:color w:val="FF0000"/>
          <w:spacing w:val="-31"/>
          <w:kern w:val="0"/>
          <w:sz w:val="70"/>
          <w:szCs w:val="70"/>
          <w:lang w:eastAsia="zh-CN"/>
        </w:rPr>
      </w:pPr>
      <w:r>
        <w:rPr>
          <w:rFonts w:hint="eastAsia" w:eastAsiaTheme="minorEastAsia"/>
          <w:b/>
          <w:bCs/>
          <w:snapToGrid w:val="0"/>
          <w:color w:val="FF0000"/>
          <w:spacing w:val="-31"/>
          <w:kern w:val="0"/>
          <w:sz w:val="70"/>
          <w:szCs w:val="70"/>
          <w:lang w:eastAsia="zh-CN"/>
        </w:rPr>
        <w:t>四川省职业技能鉴定指导中心</w:t>
      </w:r>
    </w:p>
    <w:p>
      <w:pPr>
        <w:jc w:val="center"/>
        <w:rPr>
          <w:rFonts w:hint="eastAsia" w:ascii="宋体" w:hAnsi="宋体" w:eastAsia="宋体"/>
          <w:color w:val="000000"/>
          <w:sz w:val="11"/>
          <w:szCs w:val="11"/>
        </w:rPr>
      </w:pPr>
    </w:p>
    <w:p>
      <w:pPr>
        <w:jc w:val="center"/>
        <w:rPr>
          <w:rFonts w:hint="eastAsia" w:eastAsiaTheme="minorEastAsia"/>
          <w:b/>
          <w:bCs/>
          <w:snapToGrid w:val="0"/>
          <w:color w:val="FF0000"/>
          <w:spacing w:val="-31"/>
          <w:kern w:val="0"/>
          <w:sz w:val="15"/>
          <w:szCs w:val="15"/>
          <w:lang w:eastAsia="zh-CN"/>
        </w:rPr>
      </w:pPr>
      <w:r>
        <w:rPr>
          <w:sz w:val="36"/>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332105</wp:posOffset>
                </wp:positionV>
                <wp:extent cx="6374130" cy="635"/>
                <wp:effectExtent l="0" t="0" r="0" b="0"/>
                <wp:wrapNone/>
                <wp:docPr id="5" name="直接连接符 5"/>
                <wp:cNvGraphicFramePr/>
                <a:graphic xmlns:a="http://schemas.openxmlformats.org/drawingml/2006/main">
                  <a:graphicData uri="http://schemas.microsoft.com/office/word/2010/wordprocessingShape">
                    <wps:wsp>
                      <wps:cNvCnPr/>
                      <wps:spPr>
                        <a:xfrm>
                          <a:off x="672465" y="2870200"/>
                          <a:ext cx="6374130" cy="63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pt;margin-top:26.15pt;height:0.05pt;width:501.9pt;z-index:251659264;mso-width-relative:page;mso-height-relative:page;" filled="f" stroked="t" coordsize="21600,21600" o:gfxdata="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GcNcAAAAIAQAADwAAAAAAAAAB&#10;ACAAAAAiAAAAZHJzL2Rvd25yZXYueG1sUEsBAhQAFAAAAAgAh07iQL8cbznYAQAAcQMAAA4AAAAA&#10;AAAAAQAgAAAAJgEAAGRycy9lMm9Eb2MueG1sUEsFBgAAAAAGAAYAWQEAAHAFAAAAAA==&#10;">
                <v:fill on="f" focussize="0,0"/>
                <v:stroke weight="2pt" color="#FF0000 [3204]" miterlimit="8" joinstyle="miter"/>
                <v:imagedata o:title=""/>
                <o:lock v:ext="edit" aspectratio="f"/>
              </v:line>
            </w:pict>
          </mc:Fallback>
        </mc:AlternateContent>
      </w:r>
      <w:r>
        <w:rPr>
          <w:rFonts w:hint="eastAsia" w:ascii="宋体" w:hAnsi="宋体" w:eastAsia="宋体"/>
          <w:color w:val="000000"/>
          <w:sz w:val="28"/>
        </w:rPr>
        <w:t>川皮协（201</w:t>
      </w:r>
      <w:r>
        <w:rPr>
          <w:rFonts w:hint="eastAsia" w:ascii="宋体" w:hAnsi="宋体" w:eastAsia="宋体"/>
          <w:color w:val="000000"/>
          <w:sz w:val="28"/>
          <w:lang w:val="en-US" w:eastAsia="zh-CN"/>
        </w:rPr>
        <w:t>6</w:t>
      </w:r>
      <w:r>
        <w:rPr>
          <w:rFonts w:hint="eastAsia" w:ascii="宋体" w:hAnsi="宋体" w:eastAsia="宋体"/>
          <w:color w:val="000000"/>
          <w:sz w:val="28"/>
        </w:rPr>
        <w:t>）</w:t>
      </w:r>
      <w:r>
        <w:rPr>
          <w:rFonts w:hint="eastAsia" w:ascii="宋体" w:hAnsi="宋体" w:eastAsia="宋体"/>
          <w:color w:val="000000"/>
          <w:sz w:val="28"/>
          <w:lang w:val="en-US" w:eastAsia="zh-CN"/>
        </w:rPr>
        <w:t>11</w:t>
      </w:r>
      <w:r>
        <w:rPr>
          <w:rFonts w:hint="eastAsia" w:ascii="宋体" w:hAnsi="宋体" w:eastAsia="宋体"/>
          <w:color w:val="000000"/>
          <w:sz w:val="28"/>
        </w:rPr>
        <w:t>号</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sz w:val="36"/>
          <w:szCs w:val="36"/>
          <w:lang w:val="en-US" w:eastAsia="zh-CN"/>
        </w:rPr>
      </w:pPr>
      <w:r>
        <w:rPr>
          <w:rFonts w:hint="eastAsia"/>
          <w:b/>
          <w:bCs/>
          <w:sz w:val="36"/>
          <w:szCs w:val="36"/>
          <w:lang w:eastAsia="zh-CN"/>
        </w:rPr>
        <w:t>关于举办</w:t>
      </w:r>
      <w:r>
        <w:rPr>
          <w:rFonts w:hint="eastAsia"/>
          <w:b/>
          <w:bCs/>
          <w:sz w:val="36"/>
          <w:szCs w:val="36"/>
          <w:lang w:val="en-US" w:eastAsia="zh-CN"/>
        </w:rPr>
        <w:t>四川省首届制革技能大赛暨“达威杯”第二届</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b/>
          <w:bCs/>
          <w:sz w:val="36"/>
          <w:szCs w:val="36"/>
          <w:lang w:val="en-US" w:eastAsia="zh-CN"/>
        </w:rPr>
      </w:pPr>
      <w:r>
        <w:rPr>
          <w:rFonts w:hint="eastAsia"/>
          <w:b/>
          <w:bCs/>
          <w:sz w:val="36"/>
          <w:szCs w:val="36"/>
          <w:lang w:val="en-US" w:eastAsia="zh-CN"/>
        </w:rPr>
        <w:t>全国皮革加工职业技能竞赛西南片区预赛的通知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r>
        <w:rPr>
          <w:rFonts w:hint="eastAsia"/>
          <w:sz w:val="28"/>
          <w:szCs w:val="28"/>
          <w:lang w:val="en-US" w:eastAsia="zh-CN"/>
        </w:rPr>
        <w:t>四川、重庆、西藏、云南、贵州等省市区制革企业：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为进一步加强我省制革行业技术人才队伍建设，提高企业技术工人的专业技术水平和实际操作能力，并根据中皮协[2016]36号《关于选拔优秀选手参加“达威杯”第二届全国皮革加工职业技能竞赛》的文件精神，四川省皮革行业协会与四川省财贸轻化纺工会、四川省职业技能鉴定指导中心研究决定，联合举办四川省首届制革技能大赛暨“达威杯”第二届全国皮革加工职业技能竞赛西南片区预赛，现将竞赛实施方案印发给你们，请按照该方案抓紧落实竞赛各项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请各相关制革企业积极参加这次竞赛活动，切实按照竞赛活动方案要求，认真组织，精心准备，按时做好参赛申报、理论考试和现场操作所需工具、材料准备等相关工作。同时，要通过这次竞赛活动，与平时的本职工作、岗位培训、技术练兵结合起来，不断提高职工学习专业知识、开展技术练兵活动的积极性。不断提高制革行业操作工人的职业技术水平，为企业科学健康发展培养更多的高技能人才，以促进制革企业产品质量的提高，增强企业市场竞争力。现将竞赛相关事项通知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一、竞赛组织机构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四川省首届制革技能大赛和“达威杯”二届全国皮革加工职业技能竞赛西南片区预赛由四川省皮革行业协会、四川省财贸轻化纺工会和四川省职业技能鉴定指导中心联合举办。为了认真组织搞好四川省制革大赛和我国西南片区制革企业技术人员参赛选拔工作，经研究决定组建竞赛组委会（详见附件一）。同时根据工作需要将设立竞赛工作组和专家评审组（详见附件二），竞赛工作组设在四川省皮革行业协会（成都市福兴街30号轻工大厦）内，竞赛专家评审组由四川省内行业相关专家组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b/>
          <w:bCs/>
          <w:sz w:val="28"/>
          <w:szCs w:val="28"/>
          <w:lang w:val="en-US" w:eastAsia="zh-CN"/>
        </w:rPr>
        <w:t>二、竞赛形式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本次竞赛分两类：一是四川省首届制革技能大赛；二是“达威杯”第二届全国制革职业技能竞赛西南片区预赛。参加四川省首届制革技能大赛其皮胚可选用猪皮（四川特色），参加“达威杯”第二届全国制革职业技能竞赛西南片区预赛，其皮胚必须选用黄牛皮。上述两类竞赛工种和内容相同，评判标准相同，竞赛的时间和地区相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三、大赛工种和内容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（一）竞赛工种：皮革加工工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二）竞赛内容：竞赛内容设定为皮革染色、加脂。以国家职业资格三级（高级工）为基准，包括染色加脂有关的理论考试和实际操作考试两部分。理论考试占总成绩20%，考试时间45分钟；实际操作占总成绩80%，考试时间180分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四、竞赛理论考试要求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竞赛理论考试在成都四川大学举行，统一时间，统一地点。具体时间另行通知，考试试题由全国赛组委会统一命题试卷，密封发往四川，在考试现场开封。理论考试内容要求请参考《竞赛技术规范》（详见附件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五、竞赛实际操作要求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（一）本次竞赛的现场操作和理论考试将均用横幅标语对竞赛活动和冠名单位进行宣传。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（二）本次竞赛由于受经费、场地和操作现场条件的限制，现场操作根据实际情况，竞赛工作组给予适当调整。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（三）参赛选手要按照本次竞赛《技术规范》要求，进行现场操作。竞赛操作完成后，选手须向竞赛工作人员递交竞赛工艺流程单、标准样品、染色胚革和染色废液样本。如果缺项，将被扣分，影响其竞赛成绩。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四）参赛选手现场操作所用染色，加脂化工材料由竞赛组委会提供，现场操作所用革坯由选手自备（参赛前交组委会人员检查是否符合要求，竞赛皮样经专家评审后退还参赛企业）。革坯规格均为蓝湿革，面积为1.2~1.5m</w:t>
      </w:r>
      <w:r>
        <w:rPr>
          <w:rFonts w:hint="eastAsia"/>
          <w:sz w:val="28"/>
          <w:szCs w:val="28"/>
          <w:vertAlign w:val="superscript"/>
          <w:lang w:val="en-US" w:eastAsia="zh-CN"/>
        </w:rPr>
        <w:t>2</w:t>
      </w:r>
      <w:r>
        <w:rPr>
          <w:rFonts w:hint="eastAsia"/>
          <w:sz w:val="28"/>
          <w:szCs w:val="28"/>
          <w:lang w:val="en-US" w:eastAsia="zh-CN"/>
        </w:rPr>
        <w:t>（牛皮为半张，猪皮为整张），厚度为1.1~1.2mm。</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六、竞赛成绩评定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选手竞赛成绩评定由本次竞赛组委会工作组专人进行理论考试阅卷评分，同时由组委会专家评审组根据相关标准，对选手现场操作的实物进行评审评分。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七、时间安排</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（一）西南赛区竞赛时间安排：8月1日开始至9月30日结束。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（二）全国总决赛由第二届全国皮革加工职业技能竞赛组委会组织实施，拟定于2016年10月-11月举行，具体时间、地点和有关事项另行通知。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（三）四川赛区竞赛时间进度：2016年8月组织宣传，选手申报。9月上旬，竞赛筹备。9月中旬，竞赛理论考试和现场操作。9月下旬，阅卷、评审和上报参加全国决赛选手。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八、奖励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（一）在全国决赛中获得前三名的选手，授予“全国技术能手”荣誉称号，颁发证书、奖章和奖牌，并直接晋升技师职业资格。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（二）在决赛中获得第四至十五名的选手，可直接晋升为高级工职业资格，已具有高级工职业资格的可晋升为技师职业资格，并由中国轻工业职业技能鉴定指导中心颁发相应证书。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（三）其他参加决赛的选手，可晋升为中级工职业资格，由全国大赛组委会颁发“第二届全国皮革加工技能竞赛优秀选手”荣誉证书，并对其所在单位颁发荣誉证书。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四）对获得本次竞赛第一名的四川制革企业选手，由大赛组委会向省总工会申报授予“四川省五一劳动奖章”。对本次竞赛获得前三名的所有选手，可直接晋升为高级工职业资格，已具有高级工的可晋升为技师职业资格，并授予“四川省首届制革技能竞赛技术能手”称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（五）对本次竞赛获得4~6名的选手，可晋升为中级工职业资格，并颁发“四川省首届制革技能竞赛优秀选手”荣誉证书。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（六）对在预赛和决赛过程中，组织工作成绩突出的企事业单位由大赛组委会颁发“四川省首届制革技能竞赛优秀组织奖”奖牌和荣誉证书。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九、参赛报名方式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一）报名方式：凡属西南片区（四川、重庆、西藏、云南、贵州等）的制革企业均可报名参赛，同时填报《参赛报名表》（详见附件四），并加盖单位公章后及时报送此次竞赛工作组（设在四川省皮革行业协会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（二）四川省相关部门领导对此次竞赛十分重视，这体现对行业支持，请相关制革企业负责人接此通知后，及时安排人员报名参赛，并为选手提供必要的工作条件，共同办好此次竞赛，为行业和企业争得荣誉。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十、经费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本次竞赛属行业公益活动，竞赛的主要经费是通过“达威杯”冠名支持，竞赛活动不收取参赛单位费用，参赛选手参加西南片区预赛和全国总决赛的交通费由参赛单位自理。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十一、联系方式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（一）四川省皮革行业协会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地址：成都市福兴街30号轻工大厦      邮编：610016</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联系人：宋寒冰  李佳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电话：028-86510933/8</w:t>
      </w:r>
      <w:bookmarkStart w:id="2" w:name="_GoBack"/>
      <w:bookmarkEnd w:id="2"/>
      <w:r>
        <w:rPr>
          <w:rFonts w:hint="eastAsia"/>
          <w:sz w:val="28"/>
          <w:szCs w:val="28"/>
          <w:lang w:val="en-US" w:eastAsia="zh-CN"/>
        </w:rPr>
        <w:t>6762822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邮箱：</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"mailto:562189188@qq.com" </w:instrText>
      </w:r>
      <w:r>
        <w:rPr>
          <w:rFonts w:hint="eastAsia"/>
          <w:color w:val="auto"/>
          <w:sz w:val="28"/>
          <w:szCs w:val="28"/>
          <w:lang w:val="en-US" w:eastAsia="zh-CN"/>
        </w:rPr>
        <w:fldChar w:fldCharType="separate"/>
      </w:r>
      <w:r>
        <w:rPr>
          <w:rStyle w:val="5"/>
          <w:rFonts w:hint="eastAsia"/>
          <w:color w:val="auto"/>
          <w:sz w:val="28"/>
          <w:szCs w:val="28"/>
          <w:lang w:val="en-US" w:eastAsia="zh-CN"/>
        </w:rPr>
        <w:t>562189188@qq.com</w:t>
      </w:r>
      <w:r>
        <w:rPr>
          <w:rFonts w:hint="eastAsia"/>
          <w:color w:val="auto"/>
          <w:sz w:val="28"/>
          <w:szCs w:val="28"/>
          <w:lang w:val="en-US" w:eastAsia="zh-CN"/>
        </w:rPr>
        <w:fldChar w:fldCharType="end"/>
      </w:r>
      <w:r>
        <w:rPr>
          <w:rFonts w:hint="eastAsia"/>
          <w:sz w:val="28"/>
          <w:szCs w:val="28"/>
          <w:lang w:val="en-US" w:eastAsia="zh-CN"/>
        </w:rPr>
        <w:t xml:space="preserve">    </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"mailto:xbpgzz@126.com" </w:instrText>
      </w:r>
      <w:r>
        <w:rPr>
          <w:rFonts w:hint="eastAsia"/>
          <w:color w:val="auto"/>
          <w:sz w:val="28"/>
          <w:szCs w:val="28"/>
          <w:lang w:val="en-US" w:eastAsia="zh-CN"/>
        </w:rPr>
        <w:fldChar w:fldCharType="separate"/>
      </w:r>
      <w:r>
        <w:rPr>
          <w:rStyle w:val="5"/>
          <w:rFonts w:hint="eastAsia"/>
          <w:color w:val="auto"/>
          <w:sz w:val="28"/>
          <w:szCs w:val="28"/>
          <w:lang w:val="en-US" w:eastAsia="zh-CN"/>
        </w:rPr>
        <w:t>xbpgzz@126.com</w:t>
      </w:r>
      <w:r>
        <w:rPr>
          <w:rFonts w:hint="eastAsia"/>
          <w:color w:val="auto"/>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（二）四川省财贸轻化坊工会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地址：成都市方池街18号      邮编：610015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联系人：许馨文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电话：028-86133445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（三）四川省职业技能鉴定指导中心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地址：成都市陕西街54号      邮编：610041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联系人：何永红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电话：028-86136733</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附件一：四川省首届制革技能大赛暨“达威杯”第二届全国皮革加工职业技能竞赛西南片区预赛组委会名单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附件二：四川省首届制革技能大赛暨“达威杯”第二届全国皮革加工职业技能竞赛西南片区预赛工作组和专家评定名单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pacing w:val="-9"/>
          <w:sz w:val="24"/>
          <w:szCs w:val="24"/>
          <w:lang w:val="en-US" w:eastAsia="zh-CN"/>
        </w:rPr>
      </w:pPr>
      <w:r>
        <w:rPr>
          <w:rFonts w:hint="eastAsia" w:ascii="仿宋" w:hAnsi="仿宋" w:eastAsia="仿宋" w:cs="仿宋"/>
          <w:sz w:val="24"/>
          <w:szCs w:val="24"/>
          <w:lang w:val="en-US" w:eastAsia="zh-CN"/>
        </w:rPr>
        <w:t>附件三：</w:t>
      </w:r>
      <w:r>
        <w:rPr>
          <w:rFonts w:hint="eastAsia" w:ascii="仿宋" w:hAnsi="仿宋" w:eastAsia="仿宋" w:cs="仿宋"/>
          <w:spacing w:val="-9"/>
          <w:sz w:val="24"/>
          <w:szCs w:val="24"/>
          <w:lang w:val="en-US" w:eastAsia="zh-CN"/>
        </w:rPr>
        <w:t>四川省首届制革技能大赛暨“达威杯”第二届全国皮革加工职业技能竞赛技术规范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附件四：四川省首届制革技能大赛暨“达威杯”第二届全国皮革加工职业技能竞赛西南片区预赛报名表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此通知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r>
        <w:rPr>
          <w:rFonts w:hint="eastAsia"/>
          <w:sz w:val="28"/>
          <w:szCs w:val="28"/>
          <w:lang w:val="en-US" w:eastAsia="zh-CN"/>
        </w:rPr>
        <w:t xml:space="preserve">             四川省皮革行业协会              四川省财贸轻化纺工会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r>
        <w:rPr>
          <w:rFonts w:hint="eastAsia"/>
          <w:sz w:val="28"/>
          <w:szCs w:val="28"/>
          <w:lang w:val="en-US" w:eastAsia="zh-CN"/>
        </w:rPr>
        <w:t xml:space="preserve">             四川省职业技能鉴定指导中心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r>
        <w:rPr>
          <w:rFonts w:hint="eastAsia"/>
          <w:sz w:val="28"/>
          <w:szCs w:val="28"/>
          <w:lang w:val="en-US" w:eastAsia="zh-CN"/>
        </w:rPr>
        <w:t xml:space="preserve">                                              二〇一六年八月五日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sz w:val="28"/>
          <w:szCs w:val="28"/>
          <w:lang w:val="en-US" w:eastAsia="zh-CN"/>
        </w:rPr>
      </w:pPr>
      <w:r>
        <w:rPr>
          <w:rFonts w:hint="eastAsia"/>
          <w:sz w:val="28"/>
          <w:szCs w:val="28"/>
          <w:lang w:val="en-US" w:eastAsia="zh-CN"/>
        </w:rPr>
        <w:t>抄报：中国皮革协会  中国财贸轻纺烟草工会</w:t>
      </w:r>
    </w:p>
    <w:p>
      <w:pPr>
        <w:ind w:firstLine="420"/>
        <w:rPr>
          <w:rFonts w:hint="eastAsia"/>
          <w:lang w:val="en-US" w:eastAsia="zh-CN"/>
        </w:rPr>
        <w:sectPr>
          <w:headerReference r:id="rId3" w:type="default"/>
          <w:footerReference r:id="rId4" w:type="default"/>
          <w:pgSz w:w="11906" w:h="16838"/>
          <w:pgMar w:top="1440" w:right="1080" w:bottom="1440" w:left="1080" w:header="851" w:footer="992" w:gutter="0"/>
          <w:pgNumType w:fmt="decimal" w:start="1"/>
          <w:cols w:space="425" w:num="1"/>
          <w:docGrid w:type="lines" w:linePitch="312" w:charSpace="0"/>
        </w:sectPr>
      </w:pPr>
    </w:p>
    <w:p>
      <w:pPr>
        <w:ind w:firstLine="420"/>
        <w:rPr>
          <w:rFonts w:hint="eastAsia"/>
          <w:lang w:val="en-US" w:eastAsia="zh-CN"/>
        </w:rPr>
      </w:pPr>
      <w:r>
        <w:rPr>
          <w:rFonts w:hint="eastAsia"/>
          <w:lang w:val="en-US" w:eastAsia="zh-CN"/>
        </w:rPr>
        <w:t>附件一：</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b/>
          <w:bCs/>
          <w:sz w:val="36"/>
          <w:szCs w:val="36"/>
          <w:lang w:val="en-US" w:eastAsia="zh-CN"/>
        </w:rPr>
      </w:pPr>
      <w:r>
        <w:rPr>
          <w:rFonts w:hint="eastAsia"/>
          <w:b/>
          <w:bCs/>
          <w:sz w:val="36"/>
          <w:szCs w:val="36"/>
          <w:lang w:val="en-US" w:eastAsia="zh-CN"/>
        </w:rPr>
        <w:t>四川省首届制革技能大赛暨“达威杯”第二届全国皮革加工</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420" w:firstLineChars="0"/>
        <w:jc w:val="center"/>
        <w:textAlignment w:val="auto"/>
        <w:outlineLvl w:val="9"/>
        <w:rPr>
          <w:rFonts w:hint="eastAsia"/>
          <w:b/>
          <w:bCs/>
          <w:sz w:val="36"/>
          <w:szCs w:val="36"/>
          <w:lang w:val="en-US" w:eastAsia="zh-CN"/>
        </w:rPr>
      </w:pPr>
      <w:r>
        <w:rPr>
          <w:rFonts w:hint="eastAsia"/>
          <w:b/>
          <w:bCs/>
          <w:sz w:val="36"/>
          <w:szCs w:val="36"/>
          <w:lang w:val="en-US" w:eastAsia="zh-CN"/>
        </w:rPr>
        <w:t>职业技能竞赛西南片区预赛组织委员会成员名单</w:t>
      </w:r>
    </w:p>
    <w:p>
      <w:pPr>
        <w:ind w:firstLine="420"/>
        <w:rPr>
          <w:rFonts w:hint="eastAsia"/>
          <w:sz w:val="28"/>
          <w:szCs w:val="28"/>
          <w:lang w:val="en-US" w:eastAsia="zh-CN"/>
        </w:rPr>
      </w:pPr>
      <w:r>
        <w:rPr>
          <w:rFonts w:hint="eastAsia"/>
          <w:sz w:val="28"/>
          <w:szCs w:val="28"/>
          <w:lang w:val="en-US" w:eastAsia="zh-CN"/>
        </w:rPr>
        <w:t xml:space="preserve">       主  任：李开华  四川省皮革行业协会  理事长</w:t>
      </w:r>
    </w:p>
    <w:p>
      <w:pPr>
        <w:ind w:firstLine="420"/>
        <w:rPr>
          <w:rFonts w:hint="eastAsia"/>
          <w:sz w:val="28"/>
          <w:szCs w:val="28"/>
          <w:lang w:val="en-US" w:eastAsia="zh-CN"/>
        </w:rPr>
      </w:pPr>
      <w:r>
        <w:rPr>
          <w:rFonts w:hint="eastAsia"/>
          <w:sz w:val="28"/>
          <w:szCs w:val="28"/>
          <w:lang w:val="en-US" w:eastAsia="zh-CN"/>
        </w:rPr>
        <w:t xml:space="preserve">       副主任：邓  俊  四川省总工会  副巡视员</w:t>
      </w:r>
    </w:p>
    <w:p>
      <w:pPr>
        <w:ind w:firstLine="420"/>
        <w:rPr>
          <w:rFonts w:hint="eastAsia"/>
          <w:sz w:val="28"/>
          <w:szCs w:val="28"/>
          <w:lang w:val="en-US" w:eastAsia="zh-CN"/>
        </w:rPr>
      </w:pPr>
      <w:r>
        <w:rPr>
          <w:rFonts w:hint="eastAsia"/>
          <w:sz w:val="28"/>
          <w:szCs w:val="28"/>
          <w:lang w:val="en-US" w:eastAsia="zh-CN"/>
        </w:rPr>
        <w:t xml:space="preserve">               徐湖水  四川省职业技能鉴定指导中心  主任</w:t>
      </w:r>
    </w:p>
    <w:p>
      <w:pPr>
        <w:ind w:firstLine="420"/>
        <w:rPr>
          <w:rFonts w:hint="eastAsia"/>
          <w:sz w:val="28"/>
          <w:szCs w:val="28"/>
          <w:lang w:val="en-US" w:eastAsia="zh-CN"/>
        </w:rPr>
      </w:pPr>
      <w:r>
        <w:rPr>
          <w:rFonts w:hint="eastAsia"/>
          <w:sz w:val="28"/>
          <w:szCs w:val="28"/>
          <w:lang w:val="en-US" w:eastAsia="zh-CN"/>
        </w:rPr>
        <w:t xml:space="preserve">               严建林  四川达威科技股份有限公司  董事长</w:t>
      </w:r>
    </w:p>
    <w:p>
      <w:pPr>
        <w:ind w:firstLine="420"/>
        <w:rPr>
          <w:rFonts w:hint="eastAsia"/>
          <w:sz w:val="28"/>
          <w:szCs w:val="28"/>
          <w:lang w:val="en-US" w:eastAsia="zh-CN"/>
        </w:rPr>
      </w:pPr>
      <w:r>
        <w:rPr>
          <w:rFonts w:hint="eastAsia"/>
          <w:sz w:val="28"/>
          <w:szCs w:val="28"/>
          <w:lang w:val="en-US" w:eastAsia="zh-CN"/>
        </w:rPr>
        <w:t xml:space="preserve">       委  员：鄢怀民  四川省财贸轻化纺工会  主席</w:t>
      </w:r>
    </w:p>
    <w:p>
      <w:pPr>
        <w:ind w:firstLine="420"/>
        <w:rPr>
          <w:rFonts w:hint="eastAsia"/>
          <w:sz w:val="28"/>
          <w:szCs w:val="28"/>
          <w:lang w:val="en-US" w:eastAsia="zh-CN"/>
        </w:rPr>
      </w:pPr>
      <w:r>
        <w:rPr>
          <w:rFonts w:hint="eastAsia"/>
          <w:sz w:val="28"/>
          <w:szCs w:val="28"/>
          <w:lang w:val="en-US" w:eastAsia="zh-CN"/>
        </w:rPr>
        <w:t xml:space="preserve">               刘庆雨  四川省职业技能鉴定指导中心  副主任</w:t>
      </w:r>
    </w:p>
    <w:p>
      <w:pPr>
        <w:ind w:firstLine="420"/>
        <w:rPr>
          <w:rFonts w:hint="eastAsia"/>
          <w:sz w:val="28"/>
          <w:szCs w:val="28"/>
          <w:lang w:val="en-US" w:eastAsia="zh-CN"/>
        </w:rPr>
      </w:pPr>
      <w:r>
        <w:rPr>
          <w:rFonts w:hint="eastAsia"/>
          <w:sz w:val="28"/>
          <w:szCs w:val="28"/>
          <w:lang w:val="en-US" w:eastAsia="zh-CN"/>
        </w:rPr>
        <w:t xml:space="preserve">               何有节  四川大学轻纺与食品学院  院长</w:t>
      </w:r>
    </w:p>
    <w:p>
      <w:pPr>
        <w:ind w:firstLine="420"/>
        <w:rPr>
          <w:rFonts w:hint="eastAsia"/>
          <w:sz w:val="28"/>
          <w:szCs w:val="28"/>
          <w:lang w:val="en-US" w:eastAsia="zh-CN"/>
        </w:rPr>
      </w:pPr>
      <w:r>
        <w:rPr>
          <w:rFonts w:hint="eastAsia"/>
          <w:sz w:val="28"/>
          <w:szCs w:val="28"/>
          <w:lang w:val="en-US" w:eastAsia="zh-CN"/>
        </w:rPr>
        <w:t xml:space="preserve">                       四川省皮革行业协会  常务副理事长</w:t>
      </w:r>
    </w:p>
    <w:p>
      <w:pPr>
        <w:ind w:firstLine="420"/>
        <w:rPr>
          <w:rFonts w:hint="eastAsia"/>
          <w:sz w:val="28"/>
          <w:szCs w:val="28"/>
          <w:lang w:val="en-US" w:eastAsia="zh-CN"/>
        </w:rPr>
      </w:pPr>
      <w:r>
        <w:rPr>
          <w:rFonts w:hint="eastAsia"/>
          <w:sz w:val="28"/>
          <w:szCs w:val="28"/>
          <w:lang w:val="en-US" w:eastAsia="zh-CN"/>
        </w:rPr>
        <w:t xml:space="preserve">               曾晓林  四川达威科技股份有限公司  副总经理</w:t>
      </w:r>
    </w:p>
    <w:p>
      <w:pPr>
        <w:ind w:firstLine="420"/>
        <w:rPr>
          <w:rFonts w:hint="eastAsia"/>
          <w:sz w:val="28"/>
          <w:szCs w:val="28"/>
          <w:lang w:val="en-US" w:eastAsia="zh-CN"/>
        </w:rPr>
      </w:pPr>
      <w:r>
        <w:rPr>
          <w:rFonts w:hint="eastAsia"/>
          <w:sz w:val="28"/>
          <w:szCs w:val="28"/>
          <w:lang w:val="en-US" w:eastAsia="zh-CN"/>
        </w:rPr>
        <w:t xml:space="preserve">                       四川省皮革行业协会  副理事长</w:t>
      </w:r>
    </w:p>
    <w:p>
      <w:pPr>
        <w:ind w:firstLine="420"/>
        <w:rPr>
          <w:rFonts w:hint="eastAsia"/>
          <w:sz w:val="28"/>
          <w:szCs w:val="28"/>
          <w:lang w:val="en-US" w:eastAsia="zh-CN"/>
        </w:rPr>
      </w:pPr>
      <w:r>
        <w:rPr>
          <w:rFonts w:hint="eastAsia"/>
          <w:sz w:val="28"/>
          <w:szCs w:val="28"/>
          <w:lang w:val="en-US" w:eastAsia="zh-CN"/>
        </w:rPr>
        <w:t xml:space="preserve">               何晓兰  四川振静股份有限公司  总经理</w:t>
      </w:r>
    </w:p>
    <w:p>
      <w:pPr>
        <w:ind w:firstLine="420"/>
        <w:rPr>
          <w:rFonts w:hint="eastAsia"/>
          <w:sz w:val="28"/>
          <w:szCs w:val="28"/>
          <w:lang w:val="en-US" w:eastAsia="zh-CN"/>
        </w:rPr>
      </w:pPr>
      <w:r>
        <w:rPr>
          <w:rFonts w:hint="eastAsia"/>
          <w:sz w:val="28"/>
          <w:szCs w:val="28"/>
          <w:lang w:val="en-US" w:eastAsia="zh-CN"/>
        </w:rPr>
        <w:t xml:space="preserve">                       四川省皮革行业协会制革分会  会长</w:t>
      </w:r>
    </w:p>
    <w:p>
      <w:pPr>
        <w:ind w:firstLine="420"/>
        <w:rPr>
          <w:rFonts w:hint="eastAsia"/>
          <w:sz w:val="28"/>
          <w:szCs w:val="28"/>
          <w:lang w:val="en-US" w:eastAsia="zh-CN"/>
        </w:rPr>
      </w:pPr>
      <w:r>
        <w:rPr>
          <w:rFonts w:hint="eastAsia"/>
          <w:sz w:val="28"/>
          <w:szCs w:val="28"/>
          <w:lang w:val="en-US" w:eastAsia="zh-CN"/>
        </w:rPr>
        <w:t xml:space="preserve">               卢  锴  四川正达生物科技有限公司  总经理</w:t>
      </w:r>
    </w:p>
    <w:p>
      <w:pPr>
        <w:ind w:firstLine="420"/>
        <w:rPr>
          <w:rFonts w:hint="eastAsia"/>
          <w:sz w:val="28"/>
          <w:szCs w:val="28"/>
          <w:lang w:val="en-US" w:eastAsia="zh-CN"/>
        </w:rPr>
      </w:pPr>
      <w:r>
        <w:rPr>
          <w:rFonts w:hint="eastAsia"/>
          <w:sz w:val="28"/>
          <w:szCs w:val="28"/>
          <w:lang w:val="en-US" w:eastAsia="zh-CN"/>
        </w:rPr>
        <w:t xml:space="preserve">                       四川省皮革行业协会制革分会  秘书长</w:t>
      </w:r>
    </w:p>
    <w:p>
      <w:pPr>
        <w:ind w:firstLine="420"/>
        <w:rPr>
          <w:rFonts w:hint="eastAsia"/>
          <w:sz w:val="28"/>
          <w:szCs w:val="28"/>
          <w:lang w:val="en-US" w:eastAsia="zh-CN"/>
        </w:rPr>
      </w:pPr>
      <w:r>
        <w:rPr>
          <w:rFonts w:hint="eastAsia"/>
          <w:sz w:val="28"/>
          <w:szCs w:val="28"/>
          <w:lang w:val="en-US" w:eastAsia="zh-CN"/>
        </w:rPr>
        <w:t xml:space="preserve">               宋寒冰  四川皮革行业协会  常务副秘书长</w:t>
      </w:r>
    </w:p>
    <w:p>
      <w:pPr>
        <w:ind w:firstLine="420"/>
        <w:rPr>
          <w:rFonts w:hint="eastAsia"/>
          <w:sz w:val="28"/>
          <w:szCs w:val="28"/>
          <w:lang w:val="en-US" w:eastAsia="zh-CN"/>
        </w:rPr>
      </w:pPr>
      <w:r>
        <w:rPr>
          <w:rFonts w:hint="eastAsia"/>
          <w:sz w:val="28"/>
          <w:szCs w:val="28"/>
          <w:lang w:val="en-US" w:eastAsia="zh-CN"/>
        </w:rPr>
        <w:t xml:space="preserve">                       四川西部皮革杂志社有限公司  总经理</w:t>
      </w:r>
    </w:p>
    <w:p>
      <w:pPr>
        <w:ind w:firstLine="420"/>
        <w:rPr>
          <w:rFonts w:hint="eastAsia"/>
          <w:lang w:val="en-US" w:eastAsia="zh-CN"/>
        </w:rPr>
      </w:pPr>
    </w:p>
    <w:p>
      <w:pPr>
        <w:ind w:firstLine="420"/>
        <w:rPr>
          <w:rFonts w:hint="eastAsia"/>
          <w:lang w:val="en-US" w:eastAsia="zh-CN"/>
        </w:rPr>
      </w:pPr>
      <w:r>
        <w:rPr>
          <w:rFonts w:hint="eastAsia"/>
          <w:lang w:val="en-US" w:eastAsia="zh-CN"/>
        </w:rPr>
        <w:br w:type="page"/>
      </w:r>
    </w:p>
    <w:p>
      <w:pPr>
        <w:ind w:firstLine="420"/>
        <w:rPr>
          <w:rFonts w:hint="eastAsia"/>
          <w:lang w:val="en-US" w:eastAsia="zh-CN"/>
        </w:rPr>
      </w:pPr>
    </w:p>
    <w:p>
      <w:pPr>
        <w:ind w:firstLine="420"/>
        <w:rPr>
          <w:rFonts w:hint="eastAsia"/>
          <w:lang w:val="en-US" w:eastAsia="zh-CN"/>
        </w:rPr>
      </w:pPr>
      <w:r>
        <w:rPr>
          <w:rFonts w:hint="eastAsia"/>
          <w:lang w:val="en-US" w:eastAsia="zh-CN"/>
        </w:rPr>
        <w:t>附件二：</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jc w:val="center"/>
        <w:rPr>
          <w:rFonts w:hint="eastAsia"/>
          <w:b/>
          <w:bCs/>
          <w:sz w:val="36"/>
          <w:szCs w:val="36"/>
          <w:lang w:val="en-US" w:eastAsia="zh-CN"/>
        </w:rPr>
      </w:pPr>
      <w:r>
        <w:rPr>
          <w:rFonts w:hint="eastAsia"/>
          <w:b/>
          <w:bCs/>
          <w:sz w:val="36"/>
          <w:szCs w:val="36"/>
          <w:lang w:val="en-US" w:eastAsia="zh-CN"/>
        </w:rPr>
        <w:t>四川省首届制革技能大赛暨“达威杯”第二届全国皮革加工</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420" w:firstLineChars="0"/>
        <w:jc w:val="center"/>
        <w:textAlignment w:val="auto"/>
        <w:outlineLvl w:val="9"/>
        <w:rPr>
          <w:rFonts w:hint="eastAsia"/>
          <w:b/>
          <w:bCs/>
          <w:sz w:val="28"/>
          <w:szCs w:val="28"/>
          <w:lang w:val="en-US" w:eastAsia="zh-CN"/>
        </w:rPr>
      </w:pPr>
      <w:r>
        <w:rPr>
          <w:rFonts w:hint="eastAsia"/>
          <w:b/>
          <w:bCs/>
          <w:sz w:val="36"/>
          <w:szCs w:val="36"/>
          <w:lang w:val="en-US" w:eastAsia="zh-CN"/>
        </w:rPr>
        <w:t>职业技能竞赛西南片区预赛专家评审组工作组成员名单</w:t>
      </w:r>
    </w:p>
    <w:p>
      <w:pPr>
        <w:ind w:firstLine="420"/>
        <w:rPr>
          <w:rFonts w:hint="eastAsia"/>
          <w:b/>
          <w:bCs/>
          <w:sz w:val="28"/>
          <w:szCs w:val="28"/>
          <w:lang w:val="en-US" w:eastAsia="zh-CN"/>
        </w:rPr>
      </w:pPr>
      <w:r>
        <w:rPr>
          <w:rFonts w:hint="eastAsia"/>
          <w:b/>
          <w:bCs/>
          <w:sz w:val="28"/>
          <w:szCs w:val="28"/>
          <w:lang w:val="en-US" w:eastAsia="zh-CN"/>
        </w:rPr>
        <w:t xml:space="preserve">    （一）竞赛专家评审组成员名单</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 xml:space="preserve">  组  长：陈武勇  四川大学轻纺与食品学院  教授/博士导师</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副组长：李开华  《西部皮革》杂志社  总编/高工</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成  员：何有节  四川大学轻纺与食品学院  院长/教授</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 xml:space="preserve">     王坤余  四川大学轻纺与食品学院  教授</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 xml:space="preserve">  陈  磊  四川省皮革研究所  所长/高工</w:t>
      </w:r>
    </w:p>
    <w:p>
      <w:pPr>
        <w:ind w:firstLine="420"/>
        <w:rPr>
          <w:rFonts w:hint="eastAsia"/>
          <w:b/>
          <w:bCs/>
          <w:sz w:val="28"/>
          <w:szCs w:val="28"/>
          <w:lang w:val="en-US" w:eastAsia="zh-CN"/>
        </w:rPr>
      </w:pPr>
      <w:r>
        <w:rPr>
          <w:rFonts w:hint="eastAsia"/>
          <w:b/>
          <w:bCs/>
          <w:sz w:val="28"/>
          <w:szCs w:val="28"/>
          <w:lang w:val="en-US" w:eastAsia="zh-CN"/>
        </w:rPr>
        <w:t xml:space="preserve">    （二）竞赛工作组成员名单</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 xml:space="preserve">  组  长：何有节  四川大学轻纺与食品学院  院长</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副组长：宋寒冰  四川省皮革行业协会  常务副秘书长</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 xml:space="preserve">     曾晓林  四川达威科技股份有限公司  副总经理</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 xml:space="preserve">         四川省皮革行业协会  副理事长</w:t>
      </w:r>
    </w:p>
    <w:p>
      <w:pPr>
        <w:keepNext w:val="0"/>
        <w:keepLines w:val="0"/>
        <w:pageBreakBefore w:val="0"/>
        <w:kinsoku/>
        <w:wordWrap/>
        <w:overflowPunct/>
        <w:topLinePunct w:val="0"/>
        <w:autoSpaceDE/>
        <w:autoSpaceDN/>
        <w:bidi w:val="0"/>
        <w:adjustRightInd/>
        <w:spacing w:line="240" w:lineRule="auto"/>
        <w:ind w:left="0" w:leftChars="0" w:right="0" w:rightChars="0" w:firstLine="420"/>
        <w:textAlignment w:val="auto"/>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 xml:space="preserve">成  员：许馨文  四川省财贸轻化纺工会  </w:t>
      </w:r>
      <w:r>
        <w:rPr>
          <w:rFonts w:hint="eastAsia"/>
          <w:b w:val="0"/>
          <w:bCs w:val="0"/>
          <w:sz w:val="28"/>
          <w:szCs w:val="28"/>
          <w:lang w:val="en-US" w:eastAsia="zh-CN"/>
        </w:rPr>
        <w:t>干部</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 xml:space="preserve">    何永红  四川省职业技能鉴定指导中心  业务拓展部部长</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 xml:space="preserve">    陈  玲  四川省皮革行业协会  副秘书长</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李  佳  四川省皮革行业协会  办公室主任</w:t>
      </w:r>
    </w:p>
    <w:p>
      <w:pPr>
        <w:ind w:firstLine="420"/>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sz w:val="28"/>
          <w:szCs w:val="28"/>
          <w:lang w:val="en-US" w:eastAsia="zh-CN"/>
        </w:rPr>
        <w:t>王克林  《西部皮革》杂志社  副主编</w:t>
      </w:r>
    </w:p>
    <w:p>
      <w:pPr>
        <w:ind w:firstLine="420"/>
        <w:rPr>
          <w:rFonts w:hint="eastAsia"/>
          <w:sz w:val="28"/>
          <w:szCs w:val="28"/>
          <w:lang w:val="en-US" w:eastAsia="zh-CN"/>
        </w:rPr>
      </w:pPr>
      <w:r>
        <w:rPr>
          <w:rFonts w:hint="eastAsia"/>
          <w:b/>
          <w:bCs/>
          <w:sz w:val="28"/>
          <w:szCs w:val="28"/>
          <w:lang w:val="en-US" w:eastAsia="zh-CN"/>
        </w:rPr>
        <w:t xml:space="preserve">    </w:t>
      </w:r>
      <w:r>
        <w:rPr>
          <w:rFonts w:hint="eastAsia"/>
          <w:sz w:val="28"/>
          <w:szCs w:val="28"/>
          <w:lang w:val="en-US" w:eastAsia="zh-CN"/>
        </w:rPr>
        <w:t xml:space="preserve">              邱华军  四川大学生物质皮革系  办公室主任</w:t>
      </w:r>
    </w:p>
    <w:p>
      <w:pPr>
        <w:ind w:firstLine="420"/>
        <w:rPr>
          <w:rFonts w:hint="eastAsia"/>
          <w:sz w:val="28"/>
          <w:szCs w:val="28"/>
          <w:lang w:val="en-US" w:eastAsia="zh-CN"/>
        </w:rPr>
      </w:pPr>
      <w:r>
        <w:rPr>
          <w:rFonts w:hint="eastAsia"/>
          <w:sz w:val="28"/>
          <w:szCs w:val="28"/>
          <w:lang w:val="en-US" w:eastAsia="zh-CN"/>
        </w:rPr>
        <w:br w:type="page"/>
      </w:r>
    </w:p>
    <w:p>
      <w:pPr>
        <w:ind w:firstLine="420"/>
        <w:rPr>
          <w:rFonts w:hint="eastAsia"/>
          <w:sz w:val="28"/>
          <w:szCs w:val="28"/>
          <w:lang w:val="en-US" w:eastAsia="zh-CN"/>
        </w:rPr>
      </w:pPr>
      <w:bookmarkStart w:id="0" w:name="OLE_LINK2"/>
      <w:r>
        <w:rPr>
          <w:rFonts w:hint="eastAsia"/>
          <w:sz w:val="21"/>
          <w:szCs w:val="21"/>
          <w:lang w:val="en-US" w:eastAsia="zh-CN"/>
        </w:rPr>
        <w:t>附件四：</w:t>
      </w:r>
    </w:p>
    <w:p>
      <w:pPr>
        <w:jc w:val="center"/>
        <w:rPr>
          <w:rFonts w:hint="eastAsia" w:ascii="宋体" w:hAnsi="宋体" w:eastAsia="宋体" w:cs="宋体"/>
          <w:b/>
          <w:bCs/>
          <w:w w:val="90"/>
          <w:sz w:val="44"/>
          <w:szCs w:val="44"/>
          <w:lang w:eastAsia="zh-CN"/>
        </w:rPr>
      </w:pPr>
    </w:p>
    <w:p>
      <w:pPr>
        <w:jc w:val="center"/>
        <w:rPr>
          <w:rFonts w:hint="eastAsia" w:ascii="宋体" w:hAnsi="宋体" w:eastAsia="宋体" w:cs="宋体"/>
          <w:b/>
          <w:bCs/>
          <w:w w:val="90"/>
          <w:sz w:val="44"/>
          <w:szCs w:val="44"/>
          <w:lang w:eastAsia="zh-CN"/>
        </w:rPr>
      </w:pPr>
      <w:r>
        <w:rPr>
          <w:rFonts w:hint="eastAsia" w:ascii="宋体" w:hAnsi="宋体" w:eastAsia="宋体" w:cs="宋体"/>
          <w:b/>
          <w:bCs/>
          <w:w w:val="90"/>
          <w:sz w:val="44"/>
          <w:szCs w:val="44"/>
          <w:lang w:eastAsia="zh-CN"/>
        </w:rPr>
        <w:t>四川省</w:t>
      </w:r>
      <w:r>
        <w:rPr>
          <w:rFonts w:hint="eastAsia" w:ascii="宋体" w:hAnsi="宋体" w:cs="宋体"/>
          <w:b/>
          <w:bCs/>
          <w:w w:val="90"/>
          <w:sz w:val="44"/>
          <w:szCs w:val="44"/>
          <w:lang w:eastAsia="zh-CN"/>
        </w:rPr>
        <w:t>首</w:t>
      </w:r>
      <w:r>
        <w:rPr>
          <w:rFonts w:hint="eastAsia" w:ascii="宋体" w:hAnsi="宋体" w:eastAsia="宋体" w:cs="宋体"/>
          <w:b/>
          <w:bCs/>
          <w:w w:val="90"/>
          <w:sz w:val="44"/>
          <w:szCs w:val="44"/>
          <w:lang w:eastAsia="zh-CN"/>
        </w:rPr>
        <w:t>届制革</w:t>
      </w:r>
      <w:bookmarkStart w:id="1" w:name="OLE_LINK1"/>
      <w:bookmarkEnd w:id="0"/>
      <w:r>
        <w:rPr>
          <w:rFonts w:hint="eastAsia" w:ascii="宋体" w:hAnsi="宋体" w:eastAsia="宋体" w:cs="宋体"/>
          <w:b/>
          <w:bCs/>
          <w:w w:val="90"/>
          <w:sz w:val="44"/>
          <w:szCs w:val="44"/>
          <w:lang w:eastAsia="zh-CN"/>
        </w:rPr>
        <w:t>技能大赛暨全国制革职业技能</w:t>
      </w:r>
    </w:p>
    <w:p>
      <w:pPr>
        <w:jc w:val="center"/>
        <w:rPr>
          <w:rFonts w:hint="eastAsia" w:asciiTheme="minorEastAsia" w:hAnsiTheme="minorEastAsia" w:eastAsiaTheme="minorEastAsia" w:cstheme="minorEastAsia"/>
          <w:b/>
          <w:color w:val="000000" w:themeColor="text1"/>
          <w:sz w:val="44"/>
          <w:szCs w:val="44"/>
          <w14:textFill>
            <w14:solidFill>
              <w14:schemeClr w14:val="tx1"/>
            </w14:solidFill>
          </w14:textFill>
        </w:rPr>
      </w:pPr>
      <w:r>
        <w:rPr>
          <w:rFonts w:hint="eastAsia" w:ascii="宋体" w:hAnsi="宋体" w:eastAsia="宋体" w:cs="宋体"/>
          <w:b/>
          <w:bCs/>
          <w:w w:val="90"/>
          <w:sz w:val="44"/>
          <w:szCs w:val="44"/>
          <w:lang w:eastAsia="zh-CN"/>
        </w:rPr>
        <w:t>西南赛区预赛</w:t>
      </w:r>
      <w:bookmarkEnd w:id="1"/>
      <w:r>
        <w:rPr>
          <w:rFonts w:hint="eastAsia" w:asciiTheme="minorEastAsia" w:hAnsiTheme="minorEastAsia" w:eastAsiaTheme="minorEastAsia" w:cstheme="minorEastAsia"/>
          <w:b/>
          <w:color w:val="000000" w:themeColor="text1"/>
          <w:sz w:val="44"/>
          <w:szCs w:val="44"/>
          <w14:textFill>
            <w14:solidFill>
              <w14:schemeClr w14:val="tx1"/>
            </w14:solidFill>
          </w14:textFill>
        </w:rPr>
        <w:t>选手推荐报名表</w:t>
      </w:r>
    </w:p>
    <w:p>
      <w:pPr>
        <w:widowControl/>
        <w:adjustRightInd w:val="0"/>
        <w:spacing w:line="500" w:lineRule="exact"/>
        <w:jc w:val="center"/>
        <w:rPr>
          <w:rFonts w:ascii="华文中宋" w:hAnsi="华文中宋" w:eastAsia="华文中宋"/>
          <w:b/>
          <w:color w:val="000000" w:themeColor="text1"/>
          <w:sz w:val="44"/>
          <w:szCs w:val="44"/>
          <w14:textFill>
            <w14:solidFill>
              <w14:schemeClr w14:val="tx1"/>
            </w14:solidFill>
          </w14:textFill>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2203"/>
        <w:gridCol w:w="1531"/>
        <w:gridCol w:w="13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718"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姓名</w:t>
            </w:r>
          </w:p>
        </w:tc>
        <w:tc>
          <w:tcPr>
            <w:tcW w:w="2203"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c>
          <w:tcPr>
            <w:tcW w:w="1531"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文化程度</w:t>
            </w:r>
          </w:p>
        </w:tc>
        <w:tc>
          <w:tcPr>
            <w:tcW w:w="1369"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c>
          <w:tcPr>
            <w:tcW w:w="1701" w:type="dxa"/>
            <w:vMerge w:val="restart"/>
            <w:vAlign w:val="center"/>
          </w:tcPr>
          <w:p>
            <w:pPr>
              <w:widowControl/>
              <w:adjustRightInd w:val="0"/>
              <w:spacing w:line="500" w:lineRule="exact"/>
              <w:ind w:firstLine="140" w:firstLineChars="50"/>
              <w:jc w:val="center"/>
              <w:rPr>
                <w:rFonts w:ascii="宋体" w:hAnsi="宋体"/>
                <w:color w:val="000000" w:themeColor="text1"/>
                <w:sz w:val="28"/>
                <w:szCs w:val="28"/>
                <w14:textFill>
                  <w14:solidFill>
                    <w14:schemeClr w14:val="tx1"/>
                  </w14:solidFill>
                </w14:textFill>
              </w:rPr>
            </w:pPr>
          </w:p>
          <w:p>
            <w:pPr>
              <w:widowControl/>
              <w:adjustRightInd w:val="0"/>
              <w:spacing w:line="500" w:lineRule="exact"/>
              <w:ind w:firstLine="140" w:firstLineChars="50"/>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免冠一寸</w:t>
            </w:r>
          </w:p>
          <w:p>
            <w:pPr>
              <w:widowControl/>
              <w:adjustRightInd w:val="0"/>
              <w:spacing w:line="50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彩色照片</w:t>
            </w:r>
          </w:p>
          <w:p>
            <w:pPr>
              <w:widowControl/>
              <w:adjustRightInd w:val="0"/>
              <w:spacing w:line="500" w:lineRule="exact"/>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18"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性别</w:t>
            </w:r>
          </w:p>
        </w:tc>
        <w:tc>
          <w:tcPr>
            <w:tcW w:w="2203"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c>
          <w:tcPr>
            <w:tcW w:w="1531"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职务/职称</w:t>
            </w:r>
          </w:p>
        </w:tc>
        <w:tc>
          <w:tcPr>
            <w:tcW w:w="1369"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c>
          <w:tcPr>
            <w:tcW w:w="1701" w:type="dxa"/>
            <w:vMerge w:val="continue"/>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8"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身份证号</w:t>
            </w:r>
          </w:p>
        </w:tc>
        <w:tc>
          <w:tcPr>
            <w:tcW w:w="2203"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c>
          <w:tcPr>
            <w:tcW w:w="1531"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政治面貌</w:t>
            </w:r>
          </w:p>
        </w:tc>
        <w:tc>
          <w:tcPr>
            <w:tcW w:w="1369"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c>
          <w:tcPr>
            <w:tcW w:w="1701" w:type="dxa"/>
            <w:vMerge w:val="continue"/>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718"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单位名称</w:t>
            </w:r>
          </w:p>
        </w:tc>
        <w:tc>
          <w:tcPr>
            <w:tcW w:w="3734" w:type="dxa"/>
            <w:gridSpan w:val="2"/>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c>
          <w:tcPr>
            <w:tcW w:w="1369"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邮政编码</w:t>
            </w:r>
          </w:p>
        </w:tc>
        <w:tc>
          <w:tcPr>
            <w:tcW w:w="1701"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718"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详细地址</w:t>
            </w:r>
          </w:p>
        </w:tc>
        <w:tc>
          <w:tcPr>
            <w:tcW w:w="3734" w:type="dxa"/>
            <w:gridSpan w:val="2"/>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c>
          <w:tcPr>
            <w:tcW w:w="1369"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手机号码</w:t>
            </w:r>
          </w:p>
        </w:tc>
        <w:tc>
          <w:tcPr>
            <w:tcW w:w="1701"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18" w:type="dxa"/>
            <w:vAlign w:val="center"/>
          </w:tcPr>
          <w:p>
            <w:pPr>
              <w:widowControl/>
              <w:adjustRightInd w:val="0"/>
              <w:spacing w:line="500" w:lineRule="exact"/>
              <w:jc w:val="center"/>
              <w:rPr>
                <w:rFonts w:hint="eastAsia" w:eastAsia="宋体"/>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微信</w:t>
            </w:r>
          </w:p>
        </w:tc>
        <w:tc>
          <w:tcPr>
            <w:tcW w:w="3734" w:type="dxa"/>
            <w:gridSpan w:val="2"/>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c>
          <w:tcPr>
            <w:tcW w:w="1369" w:type="dxa"/>
            <w:vAlign w:val="center"/>
          </w:tcPr>
          <w:p>
            <w:pPr>
              <w:widowControl/>
              <w:adjustRightInd w:val="0"/>
              <w:spacing w:line="500" w:lineRule="exact"/>
              <w:jc w:val="center"/>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QQ</w:t>
            </w:r>
          </w:p>
        </w:tc>
        <w:tc>
          <w:tcPr>
            <w:tcW w:w="1701"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jc w:val="center"/>
        </w:trPr>
        <w:tc>
          <w:tcPr>
            <w:tcW w:w="1718" w:type="dxa"/>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主要工作</w:t>
            </w:r>
          </w:p>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及获奖经历</w:t>
            </w:r>
          </w:p>
        </w:tc>
        <w:tc>
          <w:tcPr>
            <w:tcW w:w="6804" w:type="dxa"/>
            <w:gridSpan w:val="4"/>
            <w:vAlign w:val="center"/>
          </w:tcPr>
          <w:p>
            <w:pPr>
              <w:widowControl/>
              <w:adjustRightInd w:val="0"/>
              <w:spacing w:line="500" w:lineRule="exact"/>
              <w:rPr>
                <w:rFonts w:ascii="宋体" w:hAnsi="宋体"/>
                <w:color w:val="000000" w:themeColor="text1"/>
                <w:sz w:val="28"/>
                <w:szCs w:val="28"/>
                <w14:textFill>
                  <w14:solidFill>
                    <w14:schemeClr w14:val="tx1"/>
                  </w14:solidFill>
                </w14:textFill>
              </w:rPr>
            </w:pPr>
          </w:p>
          <w:p>
            <w:pPr>
              <w:widowControl/>
              <w:adjustRightInd w:val="0"/>
              <w:spacing w:line="500" w:lineRule="exact"/>
              <w:rPr>
                <w:rFonts w:ascii="宋体" w:hAnsi="宋体"/>
                <w:color w:val="000000" w:themeColor="text1"/>
                <w:sz w:val="28"/>
                <w:szCs w:val="28"/>
                <w14:textFill>
                  <w14:solidFill>
                    <w14:schemeClr w14:val="tx1"/>
                  </w14:solidFill>
                </w14:textFill>
              </w:rPr>
            </w:pPr>
          </w:p>
          <w:p>
            <w:pPr>
              <w:widowControl/>
              <w:adjustRightInd w:val="0"/>
              <w:spacing w:line="500" w:lineRule="exact"/>
              <w:rPr>
                <w:rFonts w:ascii="宋体" w:hAnsi="宋体"/>
                <w:color w:val="000000" w:themeColor="text1"/>
                <w:sz w:val="28"/>
                <w:szCs w:val="28"/>
                <w14:textFill>
                  <w14:solidFill>
                    <w14:schemeClr w14:val="tx1"/>
                  </w14:solidFill>
                </w14:textFill>
              </w:rPr>
            </w:pPr>
          </w:p>
          <w:p>
            <w:pPr>
              <w:widowControl/>
              <w:adjustRightInd w:val="0"/>
              <w:spacing w:line="500" w:lineRule="exact"/>
              <w:rPr>
                <w:rFonts w:ascii="宋体" w:hAnsi="宋体"/>
                <w:color w:val="000000" w:themeColor="text1"/>
                <w:sz w:val="28"/>
                <w:szCs w:val="28"/>
                <w14:textFill>
                  <w14:solidFill>
                    <w14:schemeClr w14:val="tx1"/>
                  </w14:solidFill>
                </w14:textFill>
              </w:rPr>
            </w:pPr>
          </w:p>
          <w:p>
            <w:pPr>
              <w:widowControl/>
              <w:adjustRightInd w:val="0"/>
              <w:spacing w:line="500" w:lineRule="exact"/>
              <w:rPr>
                <w:rFonts w:ascii="宋体" w:hAnsi="宋体"/>
                <w:color w:val="000000" w:themeColor="text1"/>
                <w:sz w:val="28"/>
                <w:szCs w:val="28"/>
                <w14:textFill>
                  <w14:solidFill>
                    <w14:schemeClr w14:val="tx1"/>
                  </w14:solidFill>
                </w14:textFill>
              </w:rPr>
            </w:pPr>
          </w:p>
          <w:p>
            <w:pPr>
              <w:widowControl/>
              <w:adjustRightInd w:val="0"/>
              <w:spacing w:line="500" w:lineRule="exact"/>
              <w:rPr>
                <w:rFonts w:ascii="宋体" w:hAnsi="宋体"/>
                <w:color w:val="000000" w:themeColor="text1"/>
                <w:sz w:val="28"/>
                <w:szCs w:val="28"/>
                <w14:textFill>
                  <w14:solidFill>
                    <w14:schemeClr w14:val="tx1"/>
                  </w14:solidFill>
                </w14:textFill>
              </w:rPr>
            </w:pPr>
          </w:p>
          <w:p>
            <w:pPr>
              <w:widowControl/>
              <w:adjustRightInd w:val="0"/>
              <w:spacing w:line="500" w:lineRule="exact"/>
              <w:rPr>
                <w:rFonts w:ascii="宋体" w:hAnsi="宋体"/>
                <w:color w:val="000000" w:themeColor="text1"/>
                <w:sz w:val="28"/>
                <w:szCs w:val="28"/>
                <w14:textFill>
                  <w14:solidFill>
                    <w14:schemeClr w14:val="tx1"/>
                  </w14:solidFill>
                </w14:textFill>
              </w:rPr>
            </w:pPr>
          </w:p>
          <w:p>
            <w:pPr>
              <w:widowControl/>
              <w:adjustRightInd w:val="0"/>
              <w:spacing w:line="500" w:lineRule="exact"/>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6" w:hRule="atLeast"/>
          <w:jc w:val="center"/>
        </w:trPr>
        <w:tc>
          <w:tcPr>
            <w:tcW w:w="1718" w:type="dxa"/>
            <w:vAlign w:val="center"/>
          </w:tcPr>
          <w:p>
            <w:pPr>
              <w:widowControl/>
              <w:adjustRightInd w:val="0"/>
              <w:spacing w:line="500" w:lineRule="exact"/>
              <w:jc w:val="center"/>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推</w:t>
            </w:r>
          </w:p>
          <w:p>
            <w:pPr>
              <w:widowControl/>
              <w:adjustRightInd w:val="0"/>
              <w:spacing w:line="500" w:lineRule="exact"/>
              <w:jc w:val="center"/>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荐</w:t>
            </w:r>
          </w:p>
          <w:p>
            <w:pPr>
              <w:widowControl/>
              <w:adjustRightInd w:val="0"/>
              <w:spacing w:line="500" w:lineRule="exact"/>
              <w:jc w:val="center"/>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单</w:t>
            </w:r>
          </w:p>
          <w:p>
            <w:pPr>
              <w:widowControl/>
              <w:adjustRightInd w:val="0"/>
              <w:spacing w:line="500" w:lineRule="exact"/>
              <w:jc w:val="center"/>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位</w:t>
            </w:r>
          </w:p>
          <w:p>
            <w:pPr>
              <w:widowControl/>
              <w:adjustRightInd w:val="0"/>
              <w:spacing w:line="50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意</w:t>
            </w:r>
          </w:p>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见</w:t>
            </w:r>
          </w:p>
        </w:tc>
        <w:tc>
          <w:tcPr>
            <w:tcW w:w="6804" w:type="dxa"/>
            <w:gridSpan w:val="4"/>
            <w:vAlign w:val="center"/>
          </w:tcPr>
          <w:p>
            <w:pPr>
              <w:widowControl/>
              <w:adjustRightInd w:val="0"/>
              <w:spacing w:line="500" w:lineRule="exact"/>
              <w:jc w:val="center"/>
              <w:rPr>
                <w:rFonts w:ascii="宋体" w:hAnsi="宋体"/>
                <w:color w:val="000000" w:themeColor="text1"/>
                <w:sz w:val="28"/>
                <w:szCs w:val="28"/>
                <w14:textFill>
                  <w14:solidFill>
                    <w14:schemeClr w14:val="tx1"/>
                  </w14:solidFill>
                </w14:textFill>
              </w:rPr>
            </w:pPr>
          </w:p>
          <w:p>
            <w:pPr>
              <w:widowControl/>
              <w:adjustRightInd w:val="0"/>
              <w:spacing w:line="500" w:lineRule="exact"/>
              <w:jc w:val="center"/>
              <w:rPr>
                <w:rFonts w:ascii="宋体" w:hAnsi="宋体"/>
                <w:color w:val="000000" w:themeColor="text1"/>
                <w:sz w:val="28"/>
                <w:szCs w:val="28"/>
                <w14:textFill>
                  <w14:solidFill>
                    <w14:schemeClr w14:val="tx1"/>
                  </w14:solidFill>
                </w14:textFill>
              </w:rPr>
            </w:pPr>
          </w:p>
          <w:p>
            <w:pPr>
              <w:widowControl/>
              <w:adjustRightInd w:val="0"/>
              <w:spacing w:line="500" w:lineRule="exact"/>
              <w:jc w:val="center"/>
              <w:rPr>
                <w:rFonts w:ascii="宋体" w:hAnsi="宋体"/>
                <w:color w:val="000000" w:themeColor="text1"/>
                <w:sz w:val="28"/>
                <w:szCs w:val="28"/>
                <w14:textFill>
                  <w14:solidFill>
                    <w14:schemeClr w14:val="tx1"/>
                  </w14:solidFill>
                </w14:textFill>
              </w:rPr>
            </w:pPr>
          </w:p>
          <w:p>
            <w:pPr>
              <w:widowControl/>
              <w:adjustRightInd w:val="0"/>
              <w:spacing w:line="500" w:lineRule="exact"/>
              <w:jc w:val="center"/>
              <w:rPr>
                <w:rFonts w:ascii="宋体" w:hAnsi="宋体"/>
                <w:color w:val="000000" w:themeColor="text1"/>
                <w:sz w:val="28"/>
                <w:szCs w:val="28"/>
                <w14:textFill>
                  <w14:solidFill>
                    <w14:schemeClr w14:val="tx1"/>
                  </w14:solidFill>
                </w14:textFill>
              </w:rPr>
            </w:pPr>
          </w:p>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eastAsia="zh-CN"/>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（盖章）</w:t>
            </w:r>
          </w:p>
          <w:p>
            <w:pPr>
              <w:widowControl/>
              <w:adjustRightInd w:val="0"/>
              <w:spacing w:line="50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年   月   日</w:t>
            </w:r>
          </w:p>
        </w:tc>
      </w:tr>
    </w:tbl>
    <w:p>
      <w:pPr>
        <w:rPr>
          <w:rFonts w:hint="eastAsia"/>
          <w:lang w:val="en-US" w:eastAsia="zh-CN"/>
        </w:rPr>
      </w:pPr>
    </w:p>
    <w:sectPr>
      <w:footerReference r:id="rId5"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方正宋黑简体">
    <w:panose1 w:val="02010601030101010101"/>
    <w:charset w:val="86"/>
    <w:family w:val="modern"/>
    <w:pitch w:val="default"/>
    <w:sig w:usb0="00000001" w:usb1="080E0000" w:usb2="00000000" w:usb3="00000000" w:csb0="00040000" w:csb1="00000000"/>
  </w:font>
  <w:font w:name="宋">
    <w:altName w:val="宋体"/>
    <w:panose1 w:val="00000000000000000000"/>
    <w:charset w:val="86"/>
    <w:family w:val="auto"/>
    <w:pitch w:val="default"/>
    <w:sig w:usb0="00000000" w:usb1="0000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90E45"/>
    <w:rsid w:val="030F4C72"/>
    <w:rsid w:val="04E40DBB"/>
    <w:rsid w:val="059164C7"/>
    <w:rsid w:val="09BF4F15"/>
    <w:rsid w:val="0AA80030"/>
    <w:rsid w:val="0CBF43A9"/>
    <w:rsid w:val="0EC253F0"/>
    <w:rsid w:val="0FED11D5"/>
    <w:rsid w:val="15D609AB"/>
    <w:rsid w:val="18D46876"/>
    <w:rsid w:val="1D7D0D64"/>
    <w:rsid w:val="206516E6"/>
    <w:rsid w:val="26B053ED"/>
    <w:rsid w:val="280A6841"/>
    <w:rsid w:val="29743A89"/>
    <w:rsid w:val="2C9740CB"/>
    <w:rsid w:val="2D9916F0"/>
    <w:rsid w:val="2E0F3547"/>
    <w:rsid w:val="2E383BF6"/>
    <w:rsid w:val="2F94769D"/>
    <w:rsid w:val="2FEC1AE1"/>
    <w:rsid w:val="3BA2240E"/>
    <w:rsid w:val="3BD04746"/>
    <w:rsid w:val="3C7E6E93"/>
    <w:rsid w:val="3DE605C0"/>
    <w:rsid w:val="3E35527B"/>
    <w:rsid w:val="42327A8F"/>
    <w:rsid w:val="45533961"/>
    <w:rsid w:val="45D145D2"/>
    <w:rsid w:val="493508E8"/>
    <w:rsid w:val="4DE67456"/>
    <w:rsid w:val="56ED364C"/>
    <w:rsid w:val="58937C4B"/>
    <w:rsid w:val="58CD3E8D"/>
    <w:rsid w:val="59BE23E6"/>
    <w:rsid w:val="5AC306E5"/>
    <w:rsid w:val="5C2562E6"/>
    <w:rsid w:val="5DB6257C"/>
    <w:rsid w:val="626A2512"/>
    <w:rsid w:val="66087EBE"/>
    <w:rsid w:val="669350D1"/>
    <w:rsid w:val="6A5E1D8F"/>
    <w:rsid w:val="6AB838FC"/>
    <w:rsid w:val="703C3BD9"/>
    <w:rsid w:val="70690E45"/>
    <w:rsid w:val="72092B3F"/>
    <w:rsid w:val="721851AE"/>
    <w:rsid w:val="724A393A"/>
    <w:rsid w:val="738077C0"/>
    <w:rsid w:val="73DE2EBC"/>
    <w:rsid w:val="7694560A"/>
    <w:rsid w:val="7B133ACE"/>
    <w:rsid w:val="7F340EBF"/>
    <w:rsid w:val="7FD225E6"/>
    <w:rsid w:val="7FE235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2016-08-04T01:44:00Z</dcterms:created>
  <dc:creator>Administrator</dc:creator>
  <cp:lastModifiedBy>Administrator</cp:lastModifiedBy>
  <cp:lastPrinted>2016-08-10T03:13:00Z</cp:lastPrinted>
  <dcterms:modified xsi:type="dcterms:W3CDTF">2016-08-10T03:30:43Z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